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1353B" w14:textId="77777777" w:rsidR="009F0E91" w:rsidRPr="009F0E91" w:rsidRDefault="009F0E91" w:rsidP="009F0E91">
      <w:pPr>
        <w:spacing w:after="160"/>
        <w:ind w:left="426"/>
        <w:jc w:val="center"/>
        <w:rPr>
          <w:rFonts w:ascii="Times New Roman" w:hAnsi="Times New Roman" w:cs="Times New Roman"/>
          <w:b/>
          <w:bCs/>
          <w:sz w:val="24"/>
          <w:szCs w:val="24"/>
        </w:rPr>
      </w:pPr>
      <w:r w:rsidRPr="009F0E91">
        <w:rPr>
          <w:rFonts w:ascii="Times New Roman" w:hAnsi="Times New Roman" w:cs="Times New Roman"/>
          <w:b/>
          <w:bCs/>
          <w:sz w:val="24"/>
          <w:szCs w:val="24"/>
        </w:rPr>
        <w:t>Notice for Special Window for re-lodgement of Transfer Requests of Physical Shares</w:t>
      </w:r>
    </w:p>
    <w:p w14:paraId="7B94012E" w14:textId="77777777" w:rsidR="009F0E91" w:rsidRPr="009F0E91" w:rsidRDefault="009F0E91" w:rsidP="009F0E91">
      <w:pPr>
        <w:spacing w:after="160"/>
        <w:ind w:left="426"/>
        <w:jc w:val="both"/>
        <w:rPr>
          <w:rFonts w:ascii="Times New Roman" w:hAnsi="Times New Roman" w:cs="Times New Roman"/>
          <w:sz w:val="24"/>
          <w:szCs w:val="24"/>
        </w:rPr>
      </w:pPr>
      <w:r w:rsidRPr="009F0E91">
        <w:rPr>
          <w:rFonts w:ascii="Times New Roman" w:hAnsi="Times New Roman" w:cs="Times New Roman"/>
          <w:sz w:val="24"/>
          <w:szCs w:val="24"/>
        </w:rPr>
        <w:t>SEBI vide its circular no. </w:t>
      </w:r>
      <w:hyperlink r:id="rId6" w:history="1">
        <w:r w:rsidRPr="009F0E91">
          <w:rPr>
            <w:rStyle w:val="Hyperlink"/>
            <w:rFonts w:ascii="Times New Roman" w:hAnsi="Times New Roman" w:cs="Times New Roman"/>
            <w:sz w:val="24"/>
            <w:szCs w:val="24"/>
          </w:rPr>
          <w:t>SEBI/HO/MIRSD/MIRSD-PoD/P/CIR/2025/97 dated 2 July 2025</w:t>
        </w:r>
      </w:hyperlink>
      <w:r w:rsidRPr="009F0E91">
        <w:rPr>
          <w:rFonts w:ascii="Times New Roman" w:hAnsi="Times New Roman" w:cs="Times New Roman"/>
          <w:sz w:val="24"/>
          <w:szCs w:val="24"/>
        </w:rPr>
        <w:t> has decided to open a special window only for re-lodgement of transfer deeds, which were lodged prior to the deadline of 1 April 2019 and rejected/returned/not attended to due to deficiency in the documents/process/or otherwise, for a period of six months from 7</w:t>
      </w:r>
      <w:r w:rsidRPr="009F0E91">
        <w:rPr>
          <w:rFonts w:ascii="Times New Roman" w:hAnsi="Times New Roman" w:cs="Times New Roman"/>
          <w:sz w:val="24"/>
          <w:szCs w:val="24"/>
          <w:vertAlign w:val="superscript"/>
        </w:rPr>
        <w:t>th</w:t>
      </w:r>
      <w:r w:rsidRPr="009F0E91">
        <w:rPr>
          <w:rFonts w:ascii="Times New Roman" w:hAnsi="Times New Roman" w:cs="Times New Roman"/>
          <w:sz w:val="24"/>
          <w:szCs w:val="24"/>
        </w:rPr>
        <w:t xml:space="preserve">  July, 2025 till 6, January 2026, in order to facilitate ease of investing for investors and to secure the rights of investors in the securities which were purchased by them. During this period, the securities that are re-lodged for transfer shall be issued only in demat mode. Due process shall be followed for such transfer-cum-demat requests.</w:t>
      </w:r>
    </w:p>
    <w:p w14:paraId="77FE3F83" w14:textId="77777777" w:rsidR="009F0E91" w:rsidRPr="009F0E91" w:rsidRDefault="009F0E91" w:rsidP="009F0E91">
      <w:pPr>
        <w:spacing w:after="160"/>
        <w:ind w:left="426"/>
        <w:jc w:val="both"/>
        <w:rPr>
          <w:rFonts w:ascii="Times New Roman" w:hAnsi="Times New Roman" w:cs="Times New Roman"/>
          <w:sz w:val="24"/>
          <w:szCs w:val="24"/>
        </w:rPr>
      </w:pPr>
      <w:r w:rsidRPr="009F0E91">
        <w:rPr>
          <w:rFonts w:ascii="Times New Roman" w:hAnsi="Times New Roman" w:cs="Times New Roman"/>
          <w:sz w:val="24"/>
          <w:szCs w:val="24"/>
        </w:rPr>
        <w:t>Relevant investors are encouraged to take advantage of this one-time window. The transfer request of physical shares can be re-lodged with our Registrar and Share Transfer Agenda (RTA) within the above-mentioned period at the following address:</w:t>
      </w:r>
    </w:p>
    <w:p w14:paraId="6FD783E4" w14:textId="419C3612" w:rsidR="009F0E91" w:rsidRPr="009F0E91" w:rsidRDefault="009F0E91" w:rsidP="009F0E91">
      <w:pPr>
        <w:ind w:left="426"/>
        <w:rPr>
          <w:rFonts w:ascii="Times New Roman" w:hAnsi="Times New Roman" w:cs="Times New Roman"/>
          <w:sz w:val="24"/>
          <w:szCs w:val="24"/>
        </w:rPr>
      </w:pPr>
      <w:r w:rsidRPr="009F0E91">
        <w:rPr>
          <w:rFonts w:ascii="Times New Roman" w:hAnsi="Times New Roman" w:cs="Times New Roman"/>
          <w:sz w:val="24"/>
          <w:szCs w:val="24"/>
        </w:rPr>
        <w:t>Ankit Consultancy Pvt. Ltd.</w:t>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Pr>
          <w:rFonts w:ascii="Times New Roman" w:hAnsi="Times New Roman" w:cs="Times New Roman"/>
          <w:sz w:val="24"/>
          <w:szCs w:val="24"/>
        </w:rPr>
        <w:t xml:space="preserve">            </w:t>
      </w:r>
      <w:r w:rsidRPr="009F0E91">
        <w:rPr>
          <w:rFonts w:ascii="Times New Roman" w:hAnsi="Times New Roman" w:cs="Times New Roman"/>
          <w:sz w:val="24"/>
          <w:szCs w:val="24"/>
        </w:rPr>
        <w:t xml:space="preserve">60, Electronic Complex, Pardesipura, </w:t>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Pr>
          <w:rFonts w:ascii="Times New Roman" w:hAnsi="Times New Roman" w:cs="Times New Roman"/>
          <w:sz w:val="24"/>
          <w:szCs w:val="24"/>
        </w:rPr>
        <w:t xml:space="preserve">                        </w:t>
      </w:r>
      <w:r w:rsidRPr="009F0E91">
        <w:rPr>
          <w:rFonts w:ascii="Times New Roman" w:hAnsi="Times New Roman" w:cs="Times New Roman"/>
          <w:sz w:val="24"/>
          <w:szCs w:val="24"/>
        </w:rPr>
        <w:t>Indore 452010 MP</w:t>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t xml:space="preserve">                                          Tel No.: </w:t>
      </w:r>
      <w:r w:rsidRPr="009F0E91">
        <w:rPr>
          <w:rFonts w:ascii="Times New Roman" w:hAnsi="Times New Roman" w:cs="Times New Roman"/>
          <w:sz w:val="24"/>
          <w:szCs w:val="24"/>
        </w:rPr>
        <w:tab/>
        <w:t>0731-4065797/99</w:t>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sidRPr="009F0E91">
        <w:rPr>
          <w:rFonts w:ascii="Times New Roman" w:hAnsi="Times New Roman" w:cs="Times New Roman"/>
          <w:sz w:val="24"/>
          <w:szCs w:val="24"/>
        </w:rPr>
        <w:tab/>
      </w:r>
      <w:r>
        <w:rPr>
          <w:rFonts w:ascii="Times New Roman" w:hAnsi="Times New Roman" w:cs="Times New Roman"/>
          <w:sz w:val="24"/>
          <w:szCs w:val="24"/>
        </w:rPr>
        <w:t xml:space="preserve">             </w:t>
      </w:r>
      <w:r w:rsidRPr="009F0E91">
        <w:rPr>
          <w:rFonts w:ascii="Times New Roman" w:hAnsi="Times New Roman" w:cs="Times New Roman"/>
          <w:sz w:val="24"/>
          <w:szCs w:val="24"/>
        </w:rPr>
        <w:t>E-mail: </w:t>
      </w:r>
      <w:hyperlink r:id="rId7" w:history="1">
        <w:r w:rsidRPr="009F0E91">
          <w:rPr>
            <w:rStyle w:val="Hyperlink"/>
            <w:rFonts w:ascii="Times New Roman" w:hAnsi="Times New Roman" w:cs="Times New Roman"/>
            <w:sz w:val="24"/>
            <w:szCs w:val="24"/>
          </w:rPr>
          <w:t>investor@ankitonline.com</w:t>
        </w:r>
      </w:hyperlink>
      <w:r w:rsidRPr="009F0E91">
        <w:rPr>
          <w:rFonts w:ascii="Times New Roman" w:hAnsi="Times New Roman" w:cs="Times New Roman"/>
          <w:sz w:val="24"/>
          <w:szCs w:val="24"/>
        </w:rPr>
        <w:t xml:space="preserve"> , </w:t>
      </w:r>
      <w:hyperlink r:id="rId8" w:history="1">
        <w:r w:rsidRPr="009F0E91">
          <w:rPr>
            <w:rStyle w:val="Hyperlink"/>
            <w:rFonts w:ascii="Times New Roman" w:hAnsi="Times New Roman" w:cs="Times New Roman"/>
            <w:sz w:val="24"/>
            <w:szCs w:val="24"/>
          </w:rPr>
          <w:t>compliance@ankitonline.com</w:t>
        </w:r>
      </w:hyperlink>
      <w:r w:rsidRPr="009F0E91">
        <w:rPr>
          <w:rFonts w:ascii="Times New Roman" w:hAnsi="Times New Roman" w:cs="Times New Roman"/>
          <w:sz w:val="24"/>
          <w:szCs w:val="24"/>
        </w:rPr>
        <w:t xml:space="preserve">                                                                              Website: </w:t>
      </w:r>
      <w:hyperlink r:id="rId9" w:history="1">
        <w:r w:rsidRPr="009F0E91">
          <w:rPr>
            <w:rStyle w:val="Hyperlink"/>
            <w:rFonts w:ascii="Times New Roman" w:hAnsi="Times New Roman" w:cs="Times New Roman"/>
            <w:sz w:val="24"/>
            <w:szCs w:val="24"/>
          </w:rPr>
          <w:t>www.ankitonline.com</w:t>
        </w:r>
      </w:hyperlink>
    </w:p>
    <w:p w14:paraId="4538EC9F" w14:textId="77777777" w:rsidR="00C77B7E" w:rsidRPr="009F0E91" w:rsidRDefault="00C77B7E" w:rsidP="009F0E91">
      <w:pPr>
        <w:pStyle w:val="NoSpacing"/>
        <w:spacing w:line="276" w:lineRule="auto"/>
        <w:jc w:val="both"/>
        <w:rPr>
          <w:rFonts w:ascii="Times New Roman" w:hAnsi="Times New Roman"/>
          <w:sz w:val="24"/>
          <w:szCs w:val="24"/>
        </w:rPr>
      </w:pPr>
    </w:p>
    <w:p w14:paraId="33DA778A" w14:textId="77777777" w:rsidR="00C77B7E" w:rsidRPr="009F0E91" w:rsidRDefault="00C77B7E" w:rsidP="009F0E91">
      <w:pPr>
        <w:pStyle w:val="NoSpacing"/>
        <w:spacing w:line="276" w:lineRule="auto"/>
        <w:ind w:firstLine="426"/>
        <w:jc w:val="both"/>
        <w:rPr>
          <w:rFonts w:ascii="Times New Roman" w:hAnsi="Times New Roman"/>
          <w:b/>
          <w:bCs/>
          <w:sz w:val="24"/>
          <w:szCs w:val="24"/>
        </w:rPr>
      </w:pPr>
      <w:r w:rsidRPr="009F0E91">
        <w:rPr>
          <w:rFonts w:ascii="Times New Roman" w:hAnsi="Times New Roman"/>
          <w:b/>
          <w:bCs/>
          <w:sz w:val="24"/>
          <w:szCs w:val="24"/>
        </w:rPr>
        <w:t>For, Available Finance Limited</w:t>
      </w:r>
    </w:p>
    <w:p w14:paraId="5F28B290" w14:textId="77777777" w:rsidR="00C77B7E" w:rsidRPr="009F0E91" w:rsidRDefault="00C77B7E" w:rsidP="009F0E91">
      <w:pPr>
        <w:pStyle w:val="NoSpacing"/>
        <w:spacing w:line="276" w:lineRule="auto"/>
        <w:jc w:val="both"/>
        <w:rPr>
          <w:rFonts w:ascii="Times New Roman" w:hAnsi="Times New Roman"/>
          <w:b/>
          <w:bCs/>
          <w:sz w:val="24"/>
          <w:szCs w:val="24"/>
        </w:rPr>
      </w:pPr>
    </w:p>
    <w:p w14:paraId="67048C2A" w14:textId="6E53A83D" w:rsidR="008E69B4" w:rsidRPr="009F0E91" w:rsidRDefault="009F0E91" w:rsidP="009F0E91">
      <w:pPr>
        <w:pStyle w:val="NoSpacing"/>
        <w:spacing w:line="276" w:lineRule="auto"/>
        <w:jc w:val="both"/>
        <w:rPr>
          <w:rFonts w:ascii="Times New Roman" w:hAnsi="Times New Roman"/>
          <w:b/>
          <w:bCs/>
          <w:sz w:val="24"/>
          <w:szCs w:val="24"/>
        </w:rPr>
      </w:pPr>
      <w:r>
        <w:rPr>
          <w:rFonts w:ascii="Times New Roman" w:hAnsi="Times New Roman"/>
          <w:b/>
          <w:bCs/>
          <w:sz w:val="24"/>
          <w:szCs w:val="24"/>
        </w:rPr>
        <w:t xml:space="preserve">        Sd/-</w:t>
      </w:r>
    </w:p>
    <w:p w14:paraId="173DF60F" w14:textId="77777777" w:rsidR="00C77B7E" w:rsidRPr="009F0E91" w:rsidRDefault="00C77B7E" w:rsidP="009F0E91">
      <w:pPr>
        <w:pStyle w:val="NoSpacing"/>
        <w:spacing w:line="276" w:lineRule="auto"/>
        <w:ind w:firstLine="426"/>
        <w:jc w:val="both"/>
        <w:rPr>
          <w:rFonts w:ascii="Times New Roman" w:hAnsi="Times New Roman"/>
          <w:b/>
          <w:bCs/>
          <w:sz w:val="24"/>
          <w:szCs w:val="24"/>
        </w:rPr>
      </w:pPr>
      <w:r w:rsidRPr="009F0E91">
        <w:rPr>
          <w:rFonts w:ascii="Times New Roman" w:hAnsi="Times New Roman"/>
          <w:b/>
          <w:bCs/>
          <w:sz w:val="24"/>
          <w:szCs w:val="24"/>
        </w:rPr>
        <w:t>Suyash Choudhary</w:t>
      </w:r>
    </w:p>
    <w:p w14:paraId="3F156D2C" w14:textId="77777777" w:rsidR="00C77B7E" w:rsidRPr="009F0E91" w:rsidRDefault="00C77B7E" w:rsidP="009F0E91">
      <w:pPr>
        <w:pStyle w:val="NoSpacing"/>
        <w:spacing w:line="276" w:lineRule="auto"/>
        <w:ind w:firstLine="426"/>
        <w:jc w:val="both"/>
        <w:rPr>
          <w:rFonts w:ascii="Times New Roman" w:hAnsi="Times New Roman"/>
          <w:b/>
          <w:bCs/>
          <w:sz w:val="24"/>
          <w:szCs w:val="24"/>
        </w:rPr>
      </w:pPr>
      <w:r w:rsidRPr="009F0E91">
        <w:rPr>
          <w:rFonts w:ascii="Times New Roman" w:hAnsi="Times New Roman"/>
          <w:b/>
          <w:bCs/>
          <w:sz w:val="24"/>
          <w:szCs w:val="24"/>
        </w:rPr>
        <w:t>Company Secretary &amp;</w:t>
      </w:r>
      <w:r w:rsidR="009B1DD6" w:rsidRPr="009F0E91">
        <w:rPr>
          <w:rFonts w:ascii="Times New Roman" w:hAnsi="Times New Roman"/>
          <w:b/>
          <w:bCs/>
          <w:sz w:val="24"/>
          <w:szCs w:val="24"/>
        </w:rPr>
        <w:t xml:space="preserve"> </w:t>
      </w:r>
      <w:r w:rsidRPr="009F0E91">
        <w:rPr>
          <w:rFonts w:ascii="Times New Roman" w:hAnsi="Times New Roman"/>
          <w:b/>
          <w:bCs/>
          <w:sz w:val="24"/>
          <w:szCs w:val="24"/>
        </w:rPr>
        <w:t>Compliance Officer</w:t>
      </w:r>
    </w:p>
    <w:p w14:paraId="340A1504" w14:textId="77777777" w:rsidR="00680BAE" w:rsidRPr="009F0E91" w:rsidRDefault="00C77B7E" w:rsidP="009F0E91">
      <w:pPr>
        <w:pStyle w:val="NoSpacing"/>
        <w:spacing w:line="276" w:lineRule="auto"/>
        <w:ind w:firstLine="426"/>
        <w:jc w:val="both"/>
        <w:rPr>
          <w:rFonts w:ascii="Times New Roman" w:hAnsi="Times New Roman"/>
          <w:b/>
          <w:bCs/>
          <w:sz w:val="24"/>
          <w:szCs w:val="24"/>
        </w:rPr>
      </w:pPr>
      <w:r w:rsidRPr="009F0E91">
        <w:rPr>
          <w:rFonts w:ascii="Times New Roman" w:hAnsi="Times New Roman"/>
          <w:b/>
          <w:bCs/>
          <w:sz w:val="24"/>
          <w:szCs w:val="24"/>
        </w:rPr>
        <w:t>Mem. No.: A57731</w:t>
      </w:r>
    </w:p>
    <w:sectPr w:rsidR="00680BAE" w:rsidRPr="009F0E91" w:rsidSect="00534874">
      <w:headerReference w:type="default" r:id="rId10"/>
      <w:footerReference w:type="default" r:id="rId11"/>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CAF1EB" w14:textId="77777777" w:rsidR="00E81D7C" w:rsidRDefault="00E81D7C" w:rsidP="00B346FC">
      <w:pPr>
        <w:spacing w:after="0" w:line="240" w:lineRule="auto"/>
      </w:pPr>
      <w:r>
        <w:separator/>
      </w:r>
    </w:p>
  </w:endnote>
  <w:endnote w:type="continuationSeparator" w:id="0">
    <w:p w14:paraId="41723982" w14:textId="77777777" w:rsidR="00E81D7C" w:rsidRDefault="00E81D7C" w:rsidP="00B34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66F64" w14:textId="77777777" w:rsidR="00B346FC" w:rsidRDefault="00B346FC">
    <w:pPr>
      <w:pStyle w:val="Footer"/>
    </w:pPr>
    <w:r>
      <w:rPr>
        <w:noProof/>
      </w:rPr>
      <w:drawing>
        <wp:inline distT="0" distB="0" distL="0" distR="0" wp14:anchorId="4DB0D0DE" wp14:editId="1349BE00">
          <wp:extent cx="5732145" cy="1038225"/>
          <wp:effectExtent l="0" t="0" r="0" b="0"/>
          <wp:docPr id="2" name="Picture 1" descr="Available Finance Lim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ilable Finance Limited.jpg"/>
                  <pic:cNvPicPr/>
                </pic:nvPicPr>
                <pic:blipFill rotWithShape="1">
                  <a:blip r:embed="rId1"/>
                  <a:srcRect t="87191"/>
                  <a:stretch/>
                </pic:blipFill>
                <pic:spPr bwMode="auto">
                  <a:xfrm>
                    <a:off x="0" y="0"/>
                    <a:ext cx="5732145" cy="1038225"/>
                  </a:xfrm>
                  <a:prstGeom prst="rect">
                    <a:avLst/>
                  </a:prstGeom>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500BD" w14:textId="77777777" w:rsidR="00E81D7C" w:rsidRDefault="00E81D7C" w:rsidP="00B346FC">
      <w:pPr>
        <w:spacing w:after="0" w:line="240" w:lineRule="auto"/>
      </w:pPr>
      <w:r>
        <w:separator/>
      </w:r>
    </w:p>
  </w:footnote>
  <w:footnote w:type="continuationSeparator" w:id="0">
    <w:p w14:paraId="4347E54D" w14:textId="77777777" w:rsidR="00E81D7C" w:rsidRDefault="00E81D7C" w:rsidP="00B34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2AC2A2" w14:textId="77777777" w:rsidR="00B346FC" w:rsidRDefault="00B346FC">
    <w:pPr>
      <w:pStyle w:val="Header"/>
    </w:pPr>
    <w:r>
      <w:rPr>
        <w:noProof/>
      </w:rPr>
      <w:drawing>
        <wp:inline distT="0" distB="0" distL="0" distR="0" wp14:anchorId="0C5C5440" wp14:editId="4D18DBB0">
          <wp:extent cx="5732145" cy="1419225"/>
          <wp:effectExtent l="0" t="0" r="0" b="0"/>
          <wp:docPr id="1" name="Picture 1" descr="Available Finance Limit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vailable Finance Limited.jpg"/>
                  <pic:cNvPicPr/>
                </pic:nvPicPr>
                <pic:blipFill rotWithShape="1">
                  <a:blip r:embed="rId1"/>
                  <a:srcRect b="82491"/>
                  <a:stretch/>
                </pic:blipFill>
                <pic:spPr bwMode="auto">
                  <a:xfrm>
                    <a:off x="0" y="0"/>
                    <a:ext cx="5732145" cy="1419225"/>
                  </a:xfrm>
                  <a:prstGeom prst="rect">
                    <a:avLst/>
                  </a:prstGeom>
                  <a:ln>
                    <a:noFill/>
                  </a:ln>
                  <a:extLst>
                    <a:ext uri="{53640926-AAD7-44D8-BBD7-CCE9431645EC}">
                      <a14:shadowObscured xmlns:a14="http://schemas.microsoft.com/office/drawing/2010/main"/>
                    </a:ext>
                  </a:extLst>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34874"/>
    <w:rsid w:val="00005502"/>
    <w:rsid w:val="00084625"/>
    <w:rsid w:val="000D1AFD"/>
    <w:rsid w:val="001248F1"/>
    <w:rsid w:val="0015390B"/>
    <w:rsid w:val="001B1898"/>
    <w:rsid w:val="001C5053"/>
    <w:rsid w:val="001D5E69"/>
    <w:rsid w:val="001F5786"/>
    <w:rsid w:val="00234150"/>
    <w:rsid w:val="002C7EA9"/>
    <w:rsid w:val="003503B2"/>
    <w:rsid w:val="003C6134"/>
    <w:rsid w:val="004832E6"/>
    <w:rsid w:val="00493DC4"/>
    <w:rsid w:val="00534874"/>
    <w:rsid w:val="00555D82"/>
    <w:rsid w:val="005C630C"/>
    <w:rsid w:val="005E4B5F"/>
    <w:rsid w:val="005E578B"/>
    <w:rsid w:val="00665314"/>
    <w:rsid w:val="00680BAE"/>
    <w:rsid w:val="006E403E"/>
    <w:rsid w:val="00766ADE"/>
    <w:rsid w:val="008466F2"/>
    <w:rsid w:val="00875BA7"/>
    <w:rsid w:val="00884803"/>
    <w:rsid w:val="00891951"/>
    <w:rsid w:val="008A0D5D"/>
    <w:rsid w:val="008E69B4"/>
    <w:rsid w:val="00901C50"/>
    <w:rsid w:val="00934514"/>
    <w:rsid w:val="00996E27"/>
    <w:rsid w:val="009B1DD6"/>
    <w:rsid w:val="009F0E91"/>
    <w:rsid w:val="00A55890"/>
    <w:rsid w:val="00AE4559"/>
    <w:rsid w:val="00B016E2"/>
    <w:rsid w:val="00B12EA0"/>
    <w:rsid w:val="00B346FC"/>
    <w:rsid w:val="00C020B1"/>
    <w:rsid w:val="00C77B7E"/>
    <w:rsid w:val="00D14891"/>
    <w:rsid w:val="00D24304"/>
    <w:rsid w:val="00D50792"/>
    <w:rsid w:val="00D776B6"/>
    <w:rsid w:val="00E81D7C"/>
    <w:rsid w:val="00EA52B3"/>
    <w:rsid w:val="00EC57AD"/>
    <w:rsid w:val="00EC678C"/>
    <w:rsid w:val="00F310FD"/>
    <w:rsid w:val="00F43986"/>
    <w:rsid w:val="00FA7998"/>
    <w:rsid w:val="00FD5470"/>
    <w:rsid w:val="00FE7A7C"/>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B37563"/>
  <w15:docId w15:val="{461CC3DA-3380-4A38-894D-A018500ED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951"/>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34874"/>
    <w:pPr>
      <w:spacing w:after="0" w:line="240" w:lineRule="auto"/>
    </w:pPr>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534874"/>
    <w:rPr>
      <w:rFonts w:ascii="Tahoma" w:hAnsi="Tahoma" w:cs="Tahoma"/>
      <w:sz w:val="16"/>
      <w:szCs w:val="16"/>
    </w:rPr>
  </w:style>
  <w:style w:type="paragraph" w:styleId="Header">
    <w:name w:val="header"/>
    <w:basedOn w:val="Normal"/>
    <w:link w:val="HeaderChar"/>
    <w:uiPriority w:val="99"/>
    <w:unhideWhenUsed/>
    <w:rsid w:val="00B346FC"/>
    <w:pPr>
      <w:tabs>
        <w:tab w:val="center" w:pos="4513"/>
        <w:tab w:val="right" w:pos="9026"/>
      </w:tabs>
      <w:spacing w:after="0" w:line="240" w:lineRule="auto"/>
    </w:pPr>
    <w:rPr>
      <w:rFonts w:eastAsiaTheme="minorHAnsi"/>
    </w:rPr>
  </w:style>
  <w:style w:type="character" w:customStyle="1" w:styleId="HeaderChar">
    <w:name w:val="Header Char"/>
    <w:basedOn w:val="DefaultParagraphFont"/>
    <w:link w:val="Header"/>
    <w:uiPriority w:val="99"/>
    <w:rsid w:val="00B346FC"/>
  </w:style>
  <w:style w:type="paragraph" w:styleId="Footer">
    <w:name w:val="footer"/>
    <w:basedOn w:val="Normal"/>
    <w:link w:val="FooterChar"/>
    <w:uiPriority w:val="99"/>
    <w:unhideWhenUsed/>
    <w:rsid w:val="00B346FC"/>
    <w:pPr>
      <w:tabs>
        <w:tab w:val="center" w:pos="4513"/>
        <w:tab w:val="right" w:pos="9026"/>
      </w:tabs>
      <w:spacing w:after="0" w:line="240" w:lineRule="auto"/>
    </w:pPr>
    <w:rPr>
      <w:rFonts w:eastAsiaTheme="minorHAnsi"/>
    </w:rPr>
  </w:style>
  <w:style w:type="character" w:customStyle="1" w:styleId="FooterChar">
    <w:name w:val="Footer Char"/>
    <w:basedOn w:val="DefaultParagraphFont"/>
    <w:link w:val="Footer"/>
    <w:uiPriority w:val="99"/>
    <w:rsid w:val="00B346FC"/>
  </w:style>
  <w:style w:type="character" w:styleId="Hyperlink">
    <w:name w:val="Hyperlink"/>
    <w:basedOn w:val="DefaultParagraphFont"/>
    <w:uiPriority w:val="99"/>
    <w:unhideWhenUsed/>
    <w:rsid w:val="00891951"/>
    <w:rPr>
      <w:color w:val="0000FF" w:themeColor="hyperlink"/>
      <w:u w:val="single"/>
    </w:rPr>
  </w:style>
  <w:style w:type="character" w:customStyle="1" w:styleId="PlainTextChar">
    <w:name w:val="Plain Text Char"/>
    <w:aliases w:val="Plain Text Char Char Char Char,Plain Text Char Char Char1,Plain Text Char2 Char1 Char,Plain Text Char1 Char Char1 Char,Plain Text Char Char Char Char1 Char,Plain Text Char Char1 Char1 Char,Plain Text Char2 Char,Plain Text Char1 Char Char"/>
    <w:basedOn w:val="DefaultParagraphFont"/>
    <w:link w:val="PlainText"/>
    <w:qFormat/>
    <w:locked/>
    <w:rsid w:val="00891951"/>
    <w:rPr>
      <w:rFonts w:ascii="Courier New" w:hAnsi="Courier New" w:cs="Courier New"/>
    </w:rPr>
  </w:style>
  <w:style w:type="paragraph" w:styleId="PlainText">
    <w:name w:val="Plain Text"/>
    <w:aliases w:val="Plain Text Char Char Char,Plain Text Char Char,Plain Text Char2 Char1,Plain Text Char1 Char Char1,Plain Text Char Char Char Char1,Plain Text Char Char1 Char1,Plain Text Char2,Plain Text Char1 Char,Plain Text1,Char,Char Ch,Ch"/>
    <w:basedOn w:val="Normal"/>
    <w:link w:val="PlainTextChar"/>
    <w:unhideWhenUsed/>
    <w:qFormat/>
    <w:rsid w:val="00891951"/>
    <w:pPr>
      <w:spacing w:after="0" w:line="240" w:lineRule="auto"/>
    </w:pPr>
    <w:rPr>
      <w:rFonts w:ascii="Courier New" w:eastAsiaTheme="minorHAnsi" w:hAnsi="Courier New" w:cs="Courier New"/>
    </w:rPr>
  </w:style>
  <w:style w:type="character" w:customStyle="1" w:styleId="PlainTextChar1">
    <w:name w:val="Plain Text Char1"/>
    <w:basedOn w:val="DefaultParagraphFont"/>
    <w:uiPriority w:val="99"/>
    <w:semiHidden/>
    <w:rsid w:val="00891951"/>
    <w:rPr>
      <w:rFonts w:ascii="Consolas" w:eastAsiaTheme="minorEastAsia" w:hAnsi="Consolas"/>
      <w:sz w:val="21"/>
      <w:szCs w:val="21"/>
    </w:rPr>
  </w:style>
  <w:style w:type="character" w:customStyle="1" w:styleId="NoSpacingChar">
    <w:name w:val="No Spacing Char"/>
    <w:basedOn w:val="DefaultParagraphFont"/>
    <w:link w:val="NoSpacing"/>
    <w:uiPriority w:val="99"/>
    <w:qFormat/>
    <w:locked/>
    <w:rsid w:val="00891951"/>
    <w:rPr>
      <w:rFonts w:ascii="Calibri" w:eastAsia="Times New Roman" w:hAnsi="Calibri" w:cs="Times New Roman"/>
    </w:rPr>
  </w:style>
  <w:style w:type="paragraph" w:styleId="NoSpacing">
    <w:name w:val="No Spacing"/>
    <w:link w:val="NoSpacingChar"/>
    <w:uiPriority w:val="99"/>
    <w:qFormat/>
    <w:rsid w:val="00891951"/>
    <w:pPr>
      <w:spacing w:after="0" w:line="240" w:lineRule="auto"/>
    </w:pPr>
    <w:rPr>
      <w:rFonts w:ascii="Calibri" w:eastAsia="Times New Roman" w:hAnsi="Calibri" w:cs="Times New Roman"/>
    </w:rPr>
  </w:style>
  <w:style w:type="table" w:styleId="TableGrid">
    <w:name w:val="Table Grid"/>
    <w:basedOn w:val="TableNormal"/>
    <w:uiPriority w:val="59"/>
    <w:rsid w:val="00C77B7E"/>
    <w:pPr>
      <w:spacing w:after="0" w:line="240" w:lineRule="auto"/>
    </w:pPr>
    <w:rPr>
      <w:rFonts w:eastAsiaTheme="minorEastAsia"/>
      <w:szCs w:val="20"/>
      <w:lang w:bidi="hi-I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B016E2"/>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04401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ompliance@ankitonline.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mailto:investor@ankitonline.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ebi.gov.in/legal/circulars/jul-2025/ease-of-doing-investment-special-window-for-re-lodgement-of-transfer-requests-of-physical-shares_94973.html"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ankitonline.com"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1</Pages>
  <Words>275</Words>
  <Characters>1569</Characters>
  <Application>Microsoft Office Word</Application>
  <DocSecurity>0</DocSecurity>
  <Lines>13</Lines>
  <Paragraphs>3</Paragraphs>
  <ScaleCrop>false</ScaleCrop>
  <Company/>
  <LinksUpToDate>false</LinksUpToDate>
  <CharactersWithSpaces>1841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Premier</dc:creator>
  <cp:lastModifiedBy>cs</cp:lastModifiedBy>
  <cp:revision>32</cp:revision>
  <cp:lastPrinted>2024-08-27T13:27:00Z</cp:lastPrinted>
  <dcterms:created xsi:type="dcterms:W3CDTF">2022-12-20T10:05:00Z</dcterms:created>
  <dcterms:modified xsi:type="dcterms:W3CDTF">2025-09-22T06:05:00Z</dcterms:modified>
</cp:coreProperties>
</file>